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8" w:lineRule="exact"/>
        <w:ind w:firstLine="964" w:firstLineChars="200"/>
        <w:rPr>
          <w:rFonts w:ascii="黑体" w:hAnsi="黑体" w:eastAsia="黑体" w:cs="黑体"/>
          <w:b/>
          <w:bCs/>
          <w:color w:val="auto"/>
          <w:kern w:val="2"/>
          <w:sz w:val="48"/>
          <w:szCs w:val="36"/>
        </w:rPr>
      </w:pPr>
      <w:bookmarkStart w:id="0" w:name="_Hlk512244031"/>
    </w:p>
    <w:p>
      <w:pPr>
        <w:spacing w:line="588" w:lineRule="exact"/>
        <w:jc w:val="distribute"/>
        <w:rPr>
          <w:rFonts w:ascii="黑体" w:hAnsi="黑体" w:eastAsia="黑体" w:cs="黑体"/>
          <w:b/>
          <w:bCs/>
          <w:color w:val="auto"/>
          <w:kern w:val="2"/>
          <w:sz w:val="52"/>
          <w:szCs w:val="40"/>
        </w:rPr>
      </w:pPr>
      <w:r>
        <w:rPr>
          <w:rFonts w:hint="eastAsia" w:ascii="黑体" w:hAnsi="黑体" w:eastAsia="黑体" w:cs="黑体"/>
          <w:b/>
          <w:bCs/>
          <w:color w:val="auto"/>
          <w:kern w:val="2"/>
          <w:sz w:val="52"/>
          <w:szCs w:val="40"/>
        </w:rPr>
        <w:t>中国循环经济协会团体标准</w:t>
      </w:r>
    </w:p>
    <w:p>
      <w:pPr>
        <w:spacing w:line="588" w:lineRule="exact"/>
        <w:ind w:firstLine="964" w:firstLineChars="200"/>
        <w:rPr>
          <w:rFonts w:ascii="黑体" w:hAnsi="黑体" w:eastAsia="黑体" w:cs="黑体"/>
          <w:b/>
          <w:bCs/>
          <w:color w:val="auto"/>
          <w:kern w:val="2"/>
          <w:sz w:val="48"/>
          <w:szCs w:val="36"/>
        </w:rPr>
      </w:pPr>
    </w:p>
    <w:p>
      <w:pPr>
        <w:spacing w:line="588" w:lineRule="exact"/>
        <w:ind w:firstLine="964" w:firstLineChars="200"/>
        <w:rPr>
          <w:rFonts w:ascii="黑体" w:hAnsi="黑体" w:eastAsia="黑体" w:cs="黑体"/>
          <w:b/>
          <w:bCs/>
          <w:color w:val="auto"/>
          <w:kern w:val="2"/>
          <w:sz w:val="48"/>
          <w:szCs w:val="36"/>
        </w:rPr>
      </w:pPr>
    </w:p>
    <w:p>
      <w:pPr>
        <w:spacing w:line="588" w:lineRule="exact"/>
        <w:jc w:val="center"/>
        <w:rPr>
          <w:rFonts w:ascii="楷体" w:hAnsi="楷体" w:eastAsia="楷体" w:cs="黑体"/>
          <w:b/>
          <w:bCs/>
          <w:color w:val="auto"/>
          <w:kern w:val="2"/>
          <w:sz w:val="48"/>
          <w:szCs w:val="36"/>
        </w:rPr>
      </w:pPr>
      <w:r>
        <w:rPr>
          <w:rFonts w:hint="eastAsia" w:ascii="楷体" w:hAnsi="楷体" w:eastAsia="楷体" w:cs="黑体"/>
          <w:b/>
          <w:bCs/>
          <w:color w:val="auto"/>
          <w:kern w:val="2"/>
          <w:sz w:val="48"/>
          <w:szCs w:val="36"/>
        </w:rPr>
        <w:t>《XXX（标准名称）》（草案）</w:t>
      </w:r>
    </w:p>
    <w:p>
      <w:pPr>
        <w:spacing w:line="588" w:lineRule="exact"/>
        <w:jc w:val="center"/>
        <w:rPr>
          <w:rFonts w:ascii="楷体" w:hAnsi="楷体" w:eastAsia="楷体" w:cs="黑体"/>
          <w:b/>
          <w:bCs/>
          <w:color w:val="auto"/>
          <w:kern w:val="2"/>
          <w:sz w:val="48"/>
          <w:szCs w:val="36"/>
        </w:rPr>
      </w:pPr>
    </w:p>
    <w:p>
      <w:pPr>
        <w:spacing w:line="588" w:lineRule="exact"/>
        <w:jc w:val="center"/>
        <w:rPr>
          <w:rFonts w:ascii="楷体" w:hAnsi="楷体" w:eastAsia="楷体" w:cs="黑体"/>
          <w:b/>
          <w:bCs/>
          <w:color w:val="auto"/>
          <w:kern w:val="2"/>
          <w:sz w:val="48"/>
          <w:szCs w:val="36"/>
        </w:rPr>
      </w:pPr>
    </w:p>
    <w:p>
      <w:pPr>
        <w:jc w:val="center"/>
        <w:rPr>
          <w:rFonts w:ascii="华文中宋" w:hAnsi="华文中宋" w:eastAsia="华文中宋" w:cs="黑体"/>
          <w:b/>
          <w:bCs/>
          <w:color w:val="auto"/>
          <w:kern w:val="2"/>
          <w:sz w:val="52"/>
          <w:szCs w:val="40"/>
        </w:rPr>
      </w:pPr>
      <w:r>
        <w:rPr>
          <w:rFonts w:hint="eastAsia" w:ascii="华文中宋" w:hAnsi="华文中宋" w:eastAsia="华文中宋" w:cs="黑体"/>
          <w:b/>
          <w:bCs/>
          <w:color w:val="auto"/>
          <w:kern w:val="2"/>
          <w:sz w:val="52"/>
          <w:szCs w:val="40"/>
        </w:rPr>
        <w:t>编</w:t>
      </w:r>
    </w:p>
    <w:p>
      <w:pPr>
        <w:jc w:val="center"/>
        <w:rPr>
          <w:rFonts w:ascii="华文中宋" w:hAnsi="华文中宋" w:eastAsia="华文中宋" w:cs="黑体"/>
          <w:b/>
          <w:bCs/>
          <w:color w:val="auto"/>
          <w:kern w:val="2"/>
          <w:szCs w:val="16"/>
        </w:rPr>
      </w:pPr>
    </w:p>
    <w:p>
      <w:pPr>
        <w:jc w:val="center"/>
        <w:rPr>
          <w:rFonts w:ascii="华文中宋" w:hAnsi="华文中宋" w:eastAsia="华文中宋" w:cs="黑体"/>
          <w:b/>
          <w:bCs/>
          <w:color w:val="auto"/>
          <w:kern w:val="2"/>
          <w:sz w:val="52"/>
          <w:szCs w:val="40"/>
        </w:rPr>
      </w:pPr>
      <w:r>
        <w:rPr>
          <w:rFonts w:hint="eastAsia" w:ascii="华文中宋" w:hAnsi="华文中宋" w:eastAsia="华文中宋" w:cs="黑体"/>
          <w:b/>
          <w:bCs/>
          <w:color w:val="auto"/>
          <w:kern w:val="2"/>
          <w:sz w:val="52"/>
          <w:szCs w:val="40"/>
        </w:rPr>
        <w:t>制</w:t>
      </w:r>
    </w:p>
    <w:p>
      <w:pPr>
        <w:jc w:val="center"/>
        <w:rPr>
          <w:rFonts w:ascii="华文中宋" w:hAnsi="华文中宋" w:eastAsia="华文中宋" w:cs="黑体"/>
          <w:b/>
          <w:bCs/>
          <w:color w:val="auto"/>
          <w:kern w:val="2"/>
          <w:szCs w:val="16"/>
        </w:rPr>
      </w:pPr>
    </w:p>
    <w:p>
      <w:pPr>
        <w:jc w:val="center"/>
        <w:rPr>
          <w:rFonts w:ascii="华文中宋" w:hAnsi="华文中宋" w:eastAsia="华文中宋" w:cs="黑体"/>
          <w:b/>
          <w:bCs/>
          <w:color w:val="auto"/>
          <w:kern w:val="2"/>
          <w:sz w:val="52"/>
          <w:szCs w:val="40"/>
        </w:rPr>
      </w:pPr>
      <w:r>
        <w:rPr>
          <w:rFonts w:hint="eastAsia" w:ascii="华文中宋" w:hAnsi="华文中宋" w:eastAsia="华文中宋" w:cs="黑体"/>
          <w:b/>
          <w:bCs/>
          <w:color w:val="auto"/>
          <w:kern w:val="2"/>
          <w:sz w:val="52"/>
          <w:szCs w:val="40"/>
        </w:rPr>
        <w:t>说</w:t>
      </w:r>
    </w:p>
    <w:p>
      <w:pPr>
        <w:jc w:val="center"/>
        <w:rPr>
          <w:rFonts w:ascii="华文中宋" w:hAnsi="华文中宋" w:eastAsia="华文中宋" w:cs="黑体"/>
          <w:b/>
          <w:bCs/>
          <w:color w:val="auto"/>
          <w:kern w:val="2"/>
          <w:szCs w:val="16"/>
        </w:rPr>
      </w:pPr>
    </w:p>
    <w:p>
      <w:pPr>
        <w:jc w:val="center"/>
        <w:rPr>
          <w:rFonts w:ascii="华文中宋" w:hAnsi="华文中宋" w:eastAsia="华文中宋" w:cs="黑体"/>
          <w:b/>
          <w:bCs/>
          <w:color w:val="auto"/>
          <w:kern w:val="2"/>
          <w:sz w:val="52"/>
          <w:szCs w:val="40"/>
        </w:rPr>
      </w:pPr>
      <w:r>
        <w:rPr>
          <w:rFonts w:hint="eastAsia" w:ascii="华文中宋" w:hAnsi="华文中宋" w:eastAsia="华文中宋" w:cs="黑体"/>
          <w:b/>
          <w:bCs/>
          <w:color w:val="auto"/>
          <w:kern w:val="2"/>
          <w:sz w:val="52"/>
          <w:szCs w:val="40"/>
        </w:rPr>
        <w:t>明</w:t>
      </w:r>
    </w:p>
    <w:p>
      <w:pPr>
        <w:jc w:val="center"/>
        <w:rPr>
          <w:rFonts w:ascii="华文中宋" w:hAnsi="华文中宋" w:eastAsia="华文中宋" w:cs="黑体"/>
          <w:b/>
          <w:bCs/>
          <w:color w:val="auto"/>
          <w:kern w:val="2"/>
          <w:szCs w:val="16"/>
        </w:rPr>
      </w:pPr>
    </w:p>
    <w:p>
      <w:pPr>
        <w:spacing w:line="588" w:lineRule="exact"/>
        <w:ind w:firstLine="600" w:firstLineChars="200"/>
        <w:rPr>
          <w:rFonts w:eastAsia="方正仿宋_GBK" w:cs="黑体"/>
          <w:color w:val="auto"/>
          <w:kern w:val="2"/>
          <w:sz w:val="30"/>
        </w:rPr>
      </w:pPr>
    </w:p>
    <w:p>
      <w:pPr>
        <w:spacing w:line="588" w:lineRule="exact"/>
        <w:ind w:firstLine="600" w:firstLineChars="200"/>
        <w:rPr>
          <w:rFonts w:eastAsia="方正仿宋_GBK" w:cs="黑体"/>
          <w:color w:val="auto"/>
          <w:kern w:val="2"/>
          <w:sz w:val="30"/>
        </w:rPr>
      </w:pPr>
    </w:p>
    <w:p>
      <w:pPr>
        <w:spacing w:line="588" w:lineRule="exact"/>
        <w:ind w:firstLine="600" w:firstLineChars="200"/>
        <w:rPr>
          <w:rFonts w:eastAsia="方正仿宋_GBK" w:cs="黑体"/>
          <w:color w:val="auto"/>
          <w:kern w:val="2"/>
          <w:sz w:val="30"/>
        </w:rPr>
      </w:pPr>
    </w:p>
    <w:p>
      <w:pPr>
        <w:spacing w:line="588" w:lineRule="exact"/>
        <w:jc w:val="center"/>
        <w:rPr>
          <w:rFonts w:hint="eastAsia" w:ascii="黑体" w:hAnsi="黑体" w:eastAsia="黑体" w:cs="黑体"/>
          <w:b/>
          <w:bCs/>
          <w:color w:val="auto"/>
          <w:kern w:val="2"/>
          <w:sz w:val="36"/>
          <w:szCs w:val="24"/>
        </w:rPr>
      </w:pPr>
      <w:r>
        <w:rPr>
          <w:rFonts w:hint="eastAsia" w:ascii="黑体" w:hAnsi="黑体" w:eastAsia="黑体" w:cs="黑体"/>
          <w:b/>
          <w:bCs/>
          <w:color w:val="auto"/>
          <w:kern w:val="2"/>
          <w:sz w:val="36"/>
          <w:szCs w:val="24"/>
        </w:rPr>
        <w:t>中国循环经济协会“</w:t>
      </w:r>
      <w:r>
        <w:rPr>
          <w:rFonts w:hint="eastAsia" w:ascii="黑体" w:hAnsi="黑体" w:eastAsia="黑体" w:cs="黑体"/>
          <w:b/>
          <w:bCs/>
          <w:color w:val="auto"/>
          <w:kern w:val="2"/>
          <w:sz w:val="36"/>
          <w:szCs w:val="24"/>
          <w:lang w:val="en-US" w:eastAsia="zh-CN"/>
        </w:rPr>
        <w:t>退役风电机组循环利用</w:t>
      </w:r>
      <w:r>
        <w:rPr>
          <w:rFonts w:hint="eastAsia" w:ascii="黑体" w:hAnsi="黑体" w:eastAsia="黑体" w:cs="黑体"/>
          <w:b/>
          <w:bCs/>
          <w:color w:val="auto"/>
          <w:kern w:val="2"/>
          <w:sz w:val="36"/>
          <w:szCs w:val="24"/>
        </w:rPr>
        <w:t>”</w:t>
      </w:r>
    </w:p>
    <w:p>
      <w:pPr>
        <w:spacing w:line="588" w:lineRule="exact"/>
        <w:jc w:val="center"/>
        <w:rPr>
          <w:rFonts w:ascii="黑体" w:hAnsi="黑体" w:eastAsia="黑体" w:cs="黑体"/>
          <w:b/>
          <w:bCs/>
          <w:color w:val="auto"/>
          <w:kern w:val="2"/>
          <w:sz w:val="36"/>
          <w:szCs w:val="24"/>
        </w:rPr>
      </w:pPr>
      <w:r>
        <w:rPr>
          <w:rFonts w:hint="eastAsia" w:ascii="黑体" w:hAnsi="黑体" w:eastAsia="黑体" w:cs="黑体"/>
          <w:b/>
          <w:bCs/>
          <w:color w:val="auto"/>
          <w:kern w:val="2"/>
          <w:sz w:val="36"/>
          <w:szCs w:val="24"/>
        </w:rPr>
        <w:t>标准化工作组</w:t>
      </w:r>
    </w:p>
    <w:p>
      <w:pPr>
        <w:spacing w:line="588" w:lineRule="exact"/>
        <w:jc w:val="center"/>
        <w:rPr>
          <w:rFonts w:ascii="黑体" w:hAnsi="黑体" w:eastAsia="黑体" w:cs="黑体"/>
          <w:b/>
          <w:bCs/>
          <w:color w:val="auto"/>
          <w:kern w:val="2"/>
          <w:sz w:val="36"/>
          <w:szCs w:val="24"/>
        </w:rPr>
      </w:pPr>
      <w:r>
        <w:rPr>
          <w:rFonts w:hint="eastAsia" w:ascii="黑体" w:hAnsi="黑体" w:eastAsia="黑体" w:cs="黑体"/>
          <w:b/>
          <w:bCs/>
          <w:color w:val="auto"/>
          <w:kern w:val="2"/>
          <w:sz w:val="36"/>
          <w:szCs w:val="24"/>
        </w:rPr>
        <w:t>XXX团体标准起草组</w:t>
      </w:r>
    </w:p>
    <w:p>
      <w:pPr>
        <w:spacing w:line="588" w:lineRule="exact"/>
        <w:jc w:val="center"/>
        <w:rPr>
          <w:rFonts w:hint="eastAsia" w:ascii="黑体" w:hAnsi="黑体" w:eastAsia="黑体" w:cs="黑体"/>
          <w:b/>
          <w:bCs/>
          <w:color w:val="auto"/>
          <w:kern w:val="2"/>
          <w:sz w:val="36"/>
          <w:szCs w:val="24"/>
        </w:rPr>
      </w:pPr>
      <w:bookmarkStart w:id="1" w:name="_GoBack"/>
      <w:bookmarkEnd w:id="1"/>
    </w:p>
    <w:p>
      <w:pPr>
        <w:spacing w:line="588" w:lineRule="exact"/>
        <w:jc w:val="center"/>
        <w:rPr>
          <w:rFonts w:ascii="黑体" w:hAnsi="黑体" w:eastAsia="黑体" w:cs="黑体"/>
          <w:b/>
          <w:bCs/>
          <w:color w:val="auto"/>
          <w:kern w:val="2"/>
          <w:sz w:val="36"/>
          <w:szCs w:val="24"/>
        </w:rPr>
      </w:pPr>
      <w:r>
        <w:rPr>
          <w:rFonts w:hint="eastAsia" w:ascii="黑体" w:hAnsi="黑体" w:eastAsia="黑体" w:cs="黑体"/>
          <w:b/>
          <w:bCs/>
          <w:color w:val="auto"/>
          <w:kern w:val="2"/>
          <w:sz w:val="36"/>
          <w:szCs w:val="24"/>
        </w:rPr>
        <w:t>二零</w:t>
      </w:r>
      <w:r>
        <w:rPr>
          <w:rFonts w:ascii="黑体" w:hAnsi="黑体" w:eastAsia="黑体" w:cs="黑体"/>
          <w:b/>
          <w:bCs/>
          <w:color w:val="auto"/>
          <w:kern w:val="2"/>
          <w:sz w:val="36"/>
          <w:szCs w:val="24"/>
        </w:rPr>
        <w:t>**</w:t>
      </w:r>
      <w:r>
        <w:rPr>
          <w:rFonts w:hint="eastAsia" w:ascii="黑体" w:hAnsi="黑体" w:eastAsia="黑体" w:cs="黑体"/>
          <w:b/>
          <w:bCs/>
          <w:color w:val="auto"/>
          <w:kern w:val="2"/>
          <w:sz w:val="36"/>
          <w:szCs w:val="24"/>
        </w:rPr>
        <w:t>年</w:t>
      </w:r>
      <w:r>
        <w:rPr>
          <w:rFonts w:ascii="黑体" w:hAnsi="黑体" w:eastAsia="黑体" w:cs="黑体"/>
          <w:b/>
          <w:bCs/>
          <w:color w:val="auto"/>
          <w:kern w:val="2"/>
          <w:sz w:val="36"/>
          <w:szCs w:val="24"/>
        </w:rPr>
        <w:t>**</w:t>
      </w:r>
      <w:r>
        <w:rPr>
          <w:rFonts w:hint="eastAsia" w:ascii="黑体" w:hAnsi="黑体" w:eastAsia="黑体" w:cs="黑体"/>
          <w:b/>
          <w:bCs/>
          <w:color w:val="auto"/>
          <w:kern w:val="2"/>
          <w:sz w:val="36"/>
          <w:szCs w:val="24"/>
        </w:rPr>
        <w:t>月</w:t>
      </w:r>
      <w:r>
        <w:rPr>
          <w:rFonts w:ascii="黑体" w:hAnsi="黑体" w:eastAsia="黑体" w:cs="黑体"/>
          <w:b/>
          <w:bCs/>
          <w:color w:val="auto"/>
          <w:kern w:val="2"/>
          <w:sz w:val="36"/>
          <w:szCs w:val="24"/>
        </w:rPr>
        <w:t>**</w:t>
      </w:r>
      <w:r>
        <w:rPr>
          <w:rFonts w:hint="eastAsia" w:ascii="黑体" w:hAnsi="黑体" w:eastAsia="黑体" w:cs="黑体"/>
          <w:b/>
          <w:bCs/>
          <w:color w:val="auto"/>
          <w:kern w:val="2"/>
          <w:sz w:val="36"/>
          <w:szCs w:val="24"/>
        </w:rPr>
        <w:t>日</w:t>
      </w:r>
    </w:p>
    <w:p>
      <w:pPr>
        <w:widowControl/>
        <w:spacing w:line="360" w:lineRule="auto"/>
        <w:jc w:val="center"/>
        <w:rPr>
          <w:rFonts w:eastAsia="黑体"/>
          <w:color w:val="auto"/>
          <w:sz w:val="28"/>
          <w:szCs w:val="28"/>
        </w:rPr>
      </w:pPr>
    </w:p>
    <w:bookmarkEnd w:id="0"/>
    <w:p>
      <w:pPr>
        <w:snapToGrid w:val="0"/>
        <w:spacing w:line="360" w:lineRule="auto"/>
        <w:jc w:val="center"/>
        <w:rPr>
          <w:rFonts w:eastAsia="仿宋_GB2312" w:cs="仿宋_GB2312"/>
          <w:b/>
          <w:bCs/>
          <w:color w:val="auto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idowControl/>
        <w:spacing w:line="588" w:lineRule="exact"/>
        <w:ind w:firstLine="640" w:firstLineChars="200"/>
        <w:jc w:val="left"/>
        <w:outlineLvl w:val="0"/>
        <w:rPr>
          <w:rFonts w:eastAsia="方正黑体_GBK"/>
          <w:bCs/>
          <w:color w:val="auto"/>
          <w:sz w:val="32"/>
          <w:szCs w:val="36"/>
        </w:rPr>
      </w:pPr>
      <w:r>
        <w:rPr>
          <w:rFonts w:hint="eastAsia" w:eastAsia="方正黑体_GBK"/>
          <w:bCs/>
          <w:color w:val="auto"/>
          <w:sz w:val="32"/>
          <w:szCs w:val="36"/>
        </w:rPr>
        <w:t>一、标准编制背景、目的、意义</w:t>
      </w:r>
    </w:p>
    <w:p>
      <w:pPr>
        <w:widowControl/>
        <w:spacing w:line="588" w:lineRule="exact"/>
        <w:ind w:firstLine="640" w:firstLineChars="200"/>
        <w:jc w:val="left"/>
        <w:outlineLvl w:val="0"/>
        <w:rPr>
          <w:rFonts w:eastAsia="方正黑体_GBK"/>
          <w:bCs/>
          <w:color w:val="auto"/>
          <w:sz w:val="32"/>
          <w:szCs w:val="36"/>
        </w:rPr>
      </w:pPr>
      <w:r>
        <w:rPr>
          <w:rFonts w:hint="eastAsia" w:eastAsia="方正黑体_GBK"/>
          <w:bCs/>
          <w:color w:val="auto"/>
          <w:sz w:val="32"/>
          <w:szCs w:val="36"/>
        </w:rPr>
        <w:t>二、标准编制原则及主要依据</w:t>
      </w:r>
    </w:p>
    <w:p>
      <w:pPr>
        <w:spacing w:line="588" w:lineRule="exact"/>
        <w:ind w:firstLine="600" w:firstLineChars="200"/>
        <w:rPr>
          <w:rFonts w:eastAsia="方正仿宋_GBK" w:cs="黑体"/>
          <w:color w:val="auto"/>
          <w:kern w:val="2"/>
          <w:sz w:val="30"/>
        </w:rPr>
      </w:pPr>
      <w:r>
        <w:rPr>
          <w:rFonts w:hint="eastAsia" w:eastAsia="方正仿宋_GBK" w:cs="黑体"/>
          <w:color w:val="auto"/>
          <w:kern w:val="2"/>
          <w:sz w:val="30"/>
        </w:rPr>
        <w:t>主要阐述标准编制过程中所遵循的基本原则，标准主要内容中技术指标、参数、公式、性能要求等提出的主要依据。</w:t>
      </w:r>
    </w:p>
    <w:p>
      <w:pPr>
        <w:widowControl/>
        <w:spacing w:line="588" w:lineRule="exact"/>
        <w:ind w:firstLine="640" w:firstLineChars="200"/>
        <w:jc w:val="left"/>
        <w:outlineLvl w:val="0"/>
        <w:rPr>
          <w:rFonts w:eastAsia="方正黑体_GBK"/>
          <w:bCs/>
          <w:color w:val="auto"/>
          <w:sz w:val="32"/>
          <w:szCs w:val="36"/>
        </w:rPr>
      </w:pPr>
      <w:r>
        <w:rPr>
          <w:rFonts w:hint="eastAsia" w:eastAsia="方正黑体_GBK"/>
          <w:bCs/>
          <w:color w:val="auto"/>
          <w:sz w:val="32"/>
          <w:szCs w:val="36"/>
        </w:rPr>
        <w:t>三、起草单位组成情况及工作分工</w:t>
      </w:r>
    </w:p>
    <w:p>
      <w:pPr>
        <w:spacing w:line="588" w:lineRule="exact"/>
        <w:ind w:firstLine="600" w:firstLineChars="200"/>
        <w:rPr>
          <w:rFonts w:eastAsia="方正仿宋_GBK" w:cs="黑体"/>
          <w:color w:val="auto"/>
          <w:kern w:val="2"/>
          <w:sz w:val="30"/>
        </w:rPr>
      </w:pPr>
      <w:r>
        <w:rPr>
          <w:rFonts w:hint="eastAsia" w:eastAsia="方正仿宋_GBK" w:cs="黑体"/>
          <w:color w:val="auto"/>
          <w:kern w:val="2"/>
          <w:sz w:val="30"/>
        </w:rPr>
        <w:t>起草单位应具有广泛的行业代表性、地域代表性，并能保证相关工作费用。</w:t>
      </w:r>
    </w:p>
    <w:p>
      <w:pPr>
        <w:spacing w:line="588" w:lineRule="exact"/>
        <w:ind w:firstLine="600" w:firstLineChars="200"/>
        <w:rPr>
          <w:rFonts w:eastAsia="方正仿宋_GBK" w:cs="黑体"/>
          <w:color w:val="auto"/>
          <w:kern w:val="2"/>
          <w:sz w:val="30"/>
        </w:rPr>
      </w:pPr>
      <w:r>
        <w:rPr>
          <w:rFonts w:hint="eastAsia" w:eastAsia="方正仿宋_GBK" w:cs="黑体"/>
          <w:color w:val="auto"/>
          <w:kern w:val="2"/>
          <w:sz w:val="30"/>
        </w:rPr>
        <w:t>编制组成员应具有较强的专业背景，并能保证编制工作时间。</w:t>
      </w:r>
    </w:p>
    <w:p>
      <w:pPr>
        <w:widowControl/>
        <w:spacing w:line="588" w:lineRule="exact"/>
        <w:ind w:firstLine="640" w:firstLineChars="200"/>
        <w:jc w:val="left"/>
        <w:outlineLvl w:val="0"/>
        <w:rPr>
          <w:rFonts w:eastAsia="方正黑体_GBK"/>
          <w:bCs/>
          <w:color w:val="auto"/>
          <w:sz w:val="32"/>
          <w:szCs w:val="36"/>
        </w:rPr>
      </w:pPr>
      <w:r>
        <w:rPr>
          <w:rFonts w:hint="eastAsia" w:eastAsia="方正黑体_GBK"/>
          <w:bCs/>
          <w:color w:val="auto"/>
          <w:sz w:val="32"/>
          <w:szCs w:val="36"/>
        </w:rPr>
        <w:t>四、标准编制的工作基础</w:t>
      </w:r>
    </w:p>
    <w:p>
      <w:pPr>
        <w:spacing w:line="588" w:lineRule="exact"/>
        <w:ind w:firstLine="600" w:firstLineChars="200"/>
        <w:rPr>
          <w:rFonts w:eastAsia="方正仿宋_GBK" w:cs="黑体"/>
          <w:color w:val="auto"/>
          <w:kern w:val="2"/>
          <w:sz w:val="30"/>
        </w:rPr>
      </w:pPr>
      <w:r>
        <w:rPr>
          <w:rFonts w:hint="eastAsia" w:eastAsia="方正仿宋_GBK" w:cs="黑体"/>
          <w:color w:val="auto"/>
          <w:kern w:val="2"/>
          <w:sz w:val="30"/>
        </w:rPr>
        <w:t>主编单位和参编单位标准编制的工作基础，以及在该领域的研究和技术推广地位及前期相关筹备工作等。</w:t>
      </w:r>
    </w:p>
    <w:p>
      <w:pPr>
        <w:widowControl/>
        <w:spacing w:line="588" w:lineRule="exact"/>
        <w:ind w:firstLine="640" w:firstLineChars="200"/>
        <w:jc w:val="left"/>
        <w:outlineLvl w:val="0"/>
        <w:rPr>
          <w:rFonts w:eastAsia="方正黑体_GBK"/>
          <w:bCs/>
          <w:color w:val="auto"/>
          <w:sz w:val="32"/>
          <w:szCs w:val="36"/>
        </w:rPr>
      </w:pPr>
      <w:r>
        <w:rPr>
          <w:rFonts w:hint="eastAsia" w:eastAsia="方正黑体_GBK"/>
          <w:bCs/>
          <w:color w:val="auto"/>
          <w:sz w:val="32"/>
          <w:szCs w:val="36"/>
        </w:rPr>
        <w:t>五、主要章节内容</w:t>
      </w:r>
    </w:p>
    <w:p>
      <w:pPr>
        <w:widowControl/>
        <w:spacing w:line="588" w:lineRule="exact"/>
        <w:ind w:firstLine="600" w:firstLineChars="200"/>
        <w:jc w:val="left"/>
        <w:outlineLvl w:val="0"/>
        <w:rPr>
          <w:rFonts w:eastAsia="方正黑体_GBK"/>
          <w:bCs/>
          <w:color w:val="auto"/>
          <w:sz w:val="30"/>
          <w:szCs w:val="32"/>
        </w:rPr>
      </w:pPr>
      <w:r>
        <w:rPr>
          <w:rFonts w:hint="eastAsia" w:eastAsia="方正黑体_GBK"/>
          <w:bCs/>
          <w:color w:val="auto"/>
          <w:sz w:val="30"/>
          <w:szCs w:val="32"/>
        </w:rPr>
        <w:t>六、标准内容的技术可行性、经济合理性及预期效益分析</w:t>
      </w:r>
    </w:p>
    <w:p>
      <w:pPr>
        <w:spacing w:line="588" w:lineRule="exact"/>
        <w:ind w:firstLine="600" w:firstLineChars="200"/>
        <w:rPr>
          <w:rFonts w:eastAsia="方正仿宋_GBK" w:cs="黑体"/>
          <w:color w:val="auto"/>
          <w:kern w:val="2"/>
          <w:sz w:val="30"/>
        </w:rPr>
      </w:pPr>
      <w:r>
        <w:rPr>
          <w:rFonts w:hint="eastAsia" w:eastAsia="方正仿宋_GBK" w:cs="黑体"/>
          <w:color w:val="auto"/>
          <w:kern w:val="2"/>
          <w:sz w:val="30"/>
        </w:rPr>
        <w:t>主要论述标准内容的实用性、可操作性及先进性等，重点说明标准草案在技术上可行、经济上合理，对实施标准草案的预期经济效益、社会效益和生态环境效益等进行论述。</w:t>
      </w:r>
    </w:p>
    <w:p>
      <w:pPr>
        <w:widowControl/>
        <w:spacing w:line="588" w:lineRule="exact"/>
        <w:ind w:firstLine="640" w:firstLineChars="200"/>
        <w:jc w:val="left"/>
        <w:outlineLvl w:val="0"/>
        <w:rPr>
          <w:rFonts w:eastAsia="方正黑体_GBK"/>
          <w:bCs/>
          <w:color w:val="auto"/>
          <w:sz w:val="32"/>
          <w:szCs w:val="36"/>
        </w:rPr>
      </w:pPr>
      <w:r>
        <w:rPr>
          <w:rFonts w:hint="eastAsia" w:eastAsia="方正黑体_GBK"/>
          <w:bCs/>
          <w:color w:val="auto"/>
          <w:sz w:val="32"/>
          <w:szCs w:val="36"/>
        </w:rPr>
        <w:t>七、采用国际标准和国外先进标准的程度</w:t>
      </w:r>
    </w:p>
    <w:p>
      <w:pPr>
        <w:spacing w:line="588" w:lineRule="exact"/>
        <w:ind w:firstLine="600" w:firstLineChars="200"/>
        <w:rPr>
          <w:rFonts w:eastAsia="方正仿宋_GBK" w:cs="黑体"/>
          <w:color w:val="auto"/>
          <w:kern w:val="2"/>
          <w:sz w:val="30"/>
        </w:rPr>
      </w:pPr>
      <w:r>
        <w:rPr>
          <w:rFonts w:hint="eastAsia" w:eastAsia="方正仿宋_GBK" w:cs="黑体"/>
          <w:color w:val="auto"/>
          <w:kern w:val="2"/>
          <w:sz w:val="30"/>
        </w:rPr>
        <w:t>主要说明采用国际标准、国外先进标准的程度，以及与国际同类、国外先进标准水平的对比情况。</w:t>
      </w:r>
    </w:p>
    <w:p>
      <w:pPr>
        <w:widowControl/>
        <w:spacing w:line="588" w:lineRule="exact"/>
        <w:ind w:firstLine="640" w:firstLineChars="200"/>
        <w:jc w:val="left"/>
        <w:outlineLvl w:val="0"/>
        <w:rPr>
          <w:rFonts w:eastAsia="方正黑体_GBK"/>
          <w:bCs/>
          <w:color w:val="auto"/>
          <w:sz w:val="32"/>
          <w:szCs w:val="36"/>
        </w:rPr>
      </w:pPr>
      <w:r>
        <w:rPr>
          <w:rFonts w:hint="eastAsia" w:eastAsia="方正黑体_GBK"/>
          <w:bCs/>
          <w:color w:val="auto"/>
          <w:sz w:val="32"/>
          <w:szCs w:val="36"/>
        </w:rPr>
        <w:t>八、与现行的有关法律法规和相关国家、行业标准的关系</w:t>
      </w:r>
    </w:p>
    <w:p>
      <w:pPr>
        <w:spacing w:line="588" w:lineRule="exact"/>
        <w:ind w:firstLine="600" w:firstLineChars="200"/>
        <w:rPr>
          <w:rFonts w:eastAsia="方正仿宋_GBK" w:cs="黑体"/>
          <w:color w:val="auto"/>
          <w:kern w:val="2"/>
          <w:sz w:val="30"/>
        </w:rPr>
      </w:pPr>
      <w:r>
        <w:rPr>
          <w:rFonts w:hint="eastAsia" w:eastAsia="方正仿宋_GBK" w:cs="黑体"/>
          <w:color w:val="auto"/>
          <w:kern w:val="2"/>
          <w:sz w:val="30"/>
        </w:rPr>
        <w:t>主要说明标准草案与相应法律法规、现有标准之间的关系。</w:t>
      </w:r>
    </w:p>
    <w:p>
      <w:pPr>
        <w:widowControl/>
        <w:spacing w:line="588" w:lineRule="exact"/>
        <w:ind w:firstLine="640" w:firstLineChars="200"/>
        <w:jc w:val="left"/>
        <w:outlineLvl w:val="0"/>
        <w:rPr>
          <w:rFonts w:hint="eastAsia" w:eastAsia="方正黑体_GBK"/>
          <w:bCs/>
          <w:color w:val="auto"/>
          <w:sz w:val="32"/>
          <w:szCs w:val="36"/>
        </w:rPr>
      </w:pPr>
    </w:p>
    <w:p>
      <w:pPr>
        <w:widowControl/>
        <w:spacing w:line="588" w:lineRule="exact"/>
        <w:ind w:firstLine="640" w:firstLineChars="200"/>
        <w:jc w:val="left"/>
        <w:outlineLvl w:val="0"/>
        <w:rPr>
          <w:rFonts w:eastAsia="方正黑体_GBK"/>
          <w:bCs/>
          <w:color w:val="auto"/>
          <w:sz w:val="32"/>
          <w:szCs w:val="36"/>
        </w:rPr>
      </w:pPr>
      <w:r>
        <w:rPr>
          <w:rFonts w:hint="eastAsia" w:eastAsia="方正黑体_GBK"/>
          <w:bCs/>
          <w:color w:val="auto"/>
          <w:sz w:val="32"/>
          <w:szCs w:val="36"/>
        </w:rPr>
        <w:t>九、工作进度计划</w:t>
      </w:r>
    </w:p>
    <w:p>
      <w:pPr>
        <w:spacing w:line="588" w:lineRule="exact"/>
        <w:ind w:firstLine="600" w:firstLineChars="200"/>
        <w:rPr>
          <w:rFonts w:eastAsia="方正仿宋_GBK" w:cs="黑体"/>
          <w:color w:val="auto"/>
          <w:kern w:val="2"/>
          <w:sz w:val="30"/>
        </w:rPr>
      </w:pPr>
      <w:r>
        <w:rPr>
          <w:rFonts w:hint="eastAsia" w:eastAsia="方正仿宋_GBK" w:cs="黑体"/>
          <w:color w:val="auto"/>
          <w:kern w:val="2"/>
          <w:sz w:val="30"/>
        </w:rPr>
        <w:t>体现标准编制的重要工作节点，包括立项、中期评审、征求意见、送审报批四个阶段。</w:t>
      </w:r>
    </w:p>
    <w:p>
      <w:pPr>
        <w:widowControl/>
        <w:spacing w:line="588" w:lineRule="exact"/>
        <w:ind w:firstLine="640" w:firstLineChars="200"/>
        <w:jc w:val="left"/>
        <w:outlineLvl w:val="0"/>
        <w:rPr>
          <w:rFonts w:eastAsia="方正黑体_GBK"/>
          <w:bCs/>
          <w:color w:val="auto"/>
          <w:sz w:val="32"/>
          <w:szCs w:val="36"/>
        </w:rPr>
      </w:pPr>
      <w:r>
        <w:rPr>
          <w:rFonts w:hint="eastAsia" w:eastAsia="方正黑体_GBK"/>
          <w:bCs/>
          <w:color w:val="auto"/>
          <w:sz w:val="32"/>
          <w:szCs w:val="36"/>
        </w:rPr>
        <w:t>十、其他需要说明的情况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523"/>
    <w:rsid w:val="002A609D"/>
    <w:rsid w:val="003230FC"/>
    <w:rsid w:val="003625AC"/>
    <w:rsid w:val="00396523"/>
    <w:rsid w:val="003B65ED"/>
    <w:rsid w:val="003C4F74"/>
    <w:rsid w:val="00474D5D"/>
    <w:rsid w:val="00492EF9"/>
    <w:rsid w:val="00493A43"/>
    <w:rsid w:val="005855F6"/>
    <w:rsid w:val="006779E3"/>
    <w:rsid w:val="006C249B"/>
    <w:rsid w:val="006D2DEF"/>
    <w:rsid w:val="0084408D"/>
    <w:rsid w:val="0084563E"/>
    <w:rsid w:val="00AB2BC7"/>
    <w:rsid w:val="00B53A02"/>
    <w:rsid w:val="00BC45EF"/>
    <w:rsid w:val="00BD42B8"/>
    <w:rsid w:val="00C11466"/>
    <w:rsid w:val="00CD755C"/>
    <w:rsid w:val="00D57587"/>
    <w:rsid w:val="00D86636"/>
    <w:rsid w:val="00E101FD"/>
    <w:rsid w:val="00E7320D"/>
    <w:rsid w:val="00EE5F3A"/>
    <w:rsid w:val="00FA4DFE"/>
    <w:rsid w:val="2CAC2575"/>
    <w:rsid w:val="79E8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0000FF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color w:val="auto"/>
      <w:kern w:val="2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color w:val="auto"/>
      <w:kern w:val="2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90</Words>
  <Characters>514</Characters>
  <Lines>4</Lines>
  <Paragraphs>1</Paragraphs>
  <TotalTime>15</TotalTime>
  <ScaleCrop>false</ScaleCrop>
  <LinksUpToDate>false</LinksUpToDate>
  <CharactersWithSpaces>603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2019-12-04T08:20:00Z</dcterms:created>
  <dc:creator>lenovo lenovo</dc:creator>
  <cp:lastModifiedBy>赵雪02</cp:lastModifiedBy>
  <dcterms:modified xsi:type="dcterms:W3CDTF">2025-04-15T01:21:15Z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CB98BEACDF5D4694BBE79366E23CDEB6</vt:lpwstr>
  </property>
</Properties>
</file>